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904AE" w14:textId="3FE981FF" w:rsidR="002C5B6E" w:rsidRDefault="002C5B6E" w:rsidP="009E6B75">
      <w:pPr>
        <w:rPr>
          <w:b/>
          <w:bCs/>
        </w:rPr>
      </w:pPr>
      <w:r w:rsidRPr="002C5B6E">
        <w:rPr>
          <w:b/>
          <w:bCs/>
          <w:highlight w:val="yellow"/>
        </w:rPr>
        <w:t>Lei nº 8.245/91</w:t>
      </w:r>
    </w:p>
    <w:p w14:paraId="0F07D507" w14:textId="77777777" w:rsidR="002C5B6E" w:rsidRPr="009E6B75" w:rsidRDefault="002C5B6E" w:rsidP="002C5B6E">
      <w:pPr>
        <w:rPr>
          <w:b/>
          <w:bCs/>
        </w:rPr>
      </w:pPr>
      <w:r w:rsidRPr="002C5B6E">
        <w:rPr>
          <w:b/>
          <w:bCs/>
          <w:highlight w:val="yellow"/>
        </w:rPr>
        <w:t>1. Abrangência da Lei</w:t>
      </w:r>
      <w:r>
        <w:rPr>
          <w:b/>
          <w:bCs/>
        </w:rPr>
        <w:t xml:space="preserve"> </w:t>
      </w:r>
    </w:p>
    <w:p w14:paraId="3A842F68" w14:textId="77777777" w:rsidR="002C5B6E" w:rsidRPr="009E6B75" w:rsidRDefault="002C5B6E" w:rsidP="002C5B6E">
      <w:pPr>
        <w:numPr>
          <w:ilvl w:val="0"/>
          <w:numId w:val="2"/>
        </w:numPr>
      </w:pPr>
      <w:r w:rsidRPr="009E6B75">
        <w:t>Aplica-se a contratos de locação de imóveis urbanos residenciais, comerciais ou industriais.</w:t>
      </w:r>
    </w:p>
    <w:p w14:paraId="7C1B75A8" w14:textId="77777777" w:rsidR="002C5B6E" w:rsidRDefault="002C5B6E" w:rsidP="002C5B6E">
      <w:pPr>
        <w:numPr>
          <w:ilvl w:val="0"/>
          <w:numId w:val="2"/>
        </w:numPr>
      </w:pPr>
      <w:r w:rsidRPr="009E6B75">
        <w:t>Não se aplica a locações de imóveis rurais, hospedagem, ou ocupações em caráter transitório.</w:t>
      </w:r>
    </w:p>
    <w:p w14:paraId="5CFEFBFB" w14:textId="77777777" w:rsidR="0076540F" w:rsidRPr="0076540F" w:rsidRDefault="0076540F" w:rsidP="00525CE4">
      <w:pPr>
        <w:pStyle w:val="NormalWeb"/>
        <w:numPr>
          <w:ilvl w:val="0"/>
          <w:numId w:val="2"/>
        </w:numPr>
        <w:rPr>
          <w:rStyle w:val="Forte"/>
          <w:b w:val="0"/>
          <w:bCs w:val="0"/>
        </w:rPr>
      </w:pPr>
      <w:r>
        <w:rPr>
          <w:rStyle w:val="Forte"/>
        </w:rPr>
        <w:t>Script</w:t>
      </w:r>
    </w:p>
    <w:p w14:paraId="34F3ECB6" w14:textId="77B64E42" w:rsidR="00525CE4" w:rsidRDefault="0076540F" w:rsidP="0076540F">
      <w:pPr>
        <w:pStyle w:val="NormalWeb"/>
        <w:ind w:left="720"/>
      </w:pPr>
      <w:r>
        <w:t>A</w:t>
      </w:r>
      <w:r w:rsidR="00525CE4">
        <w:t xml:space="preserve"> Lei do Inquilinato, nossa principal referência para locações imobiliárias, tem uma abrangência bem específica</w:t>
      </w:r>
      <w:r>
        <w:t>!</w:t>
      </w:r>
    </w:p>
    <w:p w14:paraId="7C34305C" w14:textId="63F5782B" w:rsidR="0076540F" w:rsidRDefault="0076540F" w:rsidP="0076540F">
      <w:pPr>
        <w:pStyle w:val="NormalWeb"/>
        <w:ind w:left="720"/>
      </w:pPr>
      <w:r>
        <w:t>É</w:t>
      </w:r>
      <w:r w:rsidR="00525CE4">
        <w:t xml:space="preserve"> aplicada exclusivamente a contratos de locação de imóveis urbanos. </w:t>
      </w:r>
      <w:r>
        <w:t xml:space="preserve">Sendo eles, </w:t>
      </w:r>
      <w:r w:rsidR="00525CE4">
        <w:t>residenciais, comerciais e industriais. Ou seja, ela protege tanto quem aluga para morar quanto para empreender."</w:t>
      </w:r>
    </w:p>
    <w:p w14:paraId="2695A06A" w14:textId="189ED68C" w:rsidR="00525CE4" w:rsidRDefault="00525CE4" w:rsidP="0076540F">
      <w:pPr>
        <w:pStyle w:val="NormalWeb"/>
        <w:ind w:left="720"/>
      </w:pPr>
      <w:r>
        <w:t>locação de imóveis rurais, hospedagens ou ocupações transitórias, como estadias temporárias. Esses casos têm outras regulamentações."</w:t>
      </w:r>
    </w:p>
    <w:p w14:paraId="177E0998" w14:textId="19E27E4B" w:rsidR="00525CE4" w:rsidRDefault="00525CE4" w:rsidP="0076540F">
      <w:pPr>
        <w:pStyle w:val="NormalWeb"/>
        <w:ind w:left="720"/>
      </w:pPr>
      <w:r>
        <w:t>Agora que você já sabe onde a lei se aplica, ficou com alguma dúvida? Deixe sua pergunta aqui nos comentários ou entre em contato. Estamos aqui para te ajudar!"</w:t>
      </w:r>
    </w:p>
    <w:p w14:paraId="71EFD12F" w14:textId="77777777" w:rsidR="0076540F" w:rsidRDefault="0076540F" w:rsidP="0076540F">
      <w:pPr>
        <w:pStyle w:val="NormalWeb"/>
        <w:ind w:left="720"/>
      </w:pPr>
    </w:p>
    <w:p w14:paraId="7219D1D0" w14:textId="77777777" w:rsidR="00525CE4" w:rsidRDefault="00525CE4" w:rsidP="00525CE4"/>
    <w:p w14:paraId="1DB9A27C" w14:textId="77777777" w:rsidR="00525CE4" w:rsidRDefault="00525CE4" w:rsidP="00525CE4"/>
    <w:p w14:paraId="601FEB75" w14:textId="77777777" w:rsidR="00525CE4" w:rsidRDefault="00525CE4" w:rsidP="00525CE4"/>
    <w:p w14:paraId="568E9B05" w14:textId="77777777" w:rsidR="00525CE4" w:rsidRPr="009E6B75" w:rsidRDefault="00525CE4" w:rsidP="00525CE4"/>
    <w:p w14:paraId="06C5630B" w14:textId="77777777" w:rsidR="009E6B75" w:rsidRPr="009E6B75" w:rsidRDefault="009E6B75" w:rsidP="009E6B75">
      <w:pPr>
        <w:rPr>
          <w:b/>
          <w:bCs/>
        </w:rPr>
      </w:pPr>
      <w:r w:rsidRPr="002C5B6E">
        <w:rPr>
          <w:b/>
          <w:bCs/>
          <w:highlight w:val="yellow"/>
        </w:rPr>
        <w:t>2. Garantias Locatícias</w:t>
      </w:r>
    </w:p>
    <w:p w14:paraId="5D754079" w14:textId="77777777" w:rsidR="009E6B75" w:rsidRPr="009E6B75" w:rsidRDefault="009E6B75" w:rsidP="009E6B75">
      <w:pPr>
        <w:numPr>
          <w:ilvl w:val="0"/>
          <w:numId w:val="3"/>
        </w:numPr>
      </w:pPr>
      <w:r w:rsidRPr="009E6B75">
        <w:t>O locador pode exigir uma das garantias previstas: caução (em dinheiro, bens móveis ou imóveis), fiador, seguro-fiança ou cessão fiduciária de quotas de fundo de investimento.</w:t>
      </w:r>
    </w:p>
    <w:p w14:paraId="76374F3D" w14:textId="77777777" w:rsidR="009E6B75" w:rsidRPr="009E6B75" w:rsidRDefault="009E6B75" w:rsidP="009E6B75">
      <w:pPr>
        <w:numPr>
          <w:ilvl w:val="0"/>
          <w:numId w:val="3"/>
        </w:numPr>
      </w:pPr>
      <w:r w:rsidRPr="009E6B75">
        <w:t>A caução em dinheiro não pode exceder três vezes o valor do aluguel e deve ser devolvida ao locatário, corrigida pela poupança, no final do contrato, caso não haja débitos.</w:t>
      </w:r>
    </w:p>
    <w:p w14:paraId="42E7C142" w14:textId="77777777" w:rsidR="009E6B75" w:rsidRPr="009E6B75" w:rsidRDefault="009E6B75" w:rsidP="009E6B75">
      <w:pPr>
        <w:rPr>
          <w:b/>
          <w:bCs/>
        </w:rPr>
      </w:pPr>
      <w:r w:rsidRPr="009E6B75">
        <w:rPr>
          <w:b/>
          <w:bCs/>
        </w:rPr>
        <w:t>3. Direitos e Deveres</w:t>
      </w:r>
    </w:p>
    <w:p w14:paraId="4FEDE29C" w14:textId="77777777" w:rsidR="009E6B75" w:rsidRPr="009E6B75" w:rsidRDefault="009E6B75" w:rsidP="009E6B75">
      <w:pPr>
        <w:numPr>
          <w:ilvl w:val="0"/>
          <w:numId w:val="4"/>
        </w:numPr>
      </w:pPr>
      <w:r w:rsidRPr="009E6B75">
        <w:rPr>
          <w:b/>
          <w:bCs/>
        </w:rPr>
        <w:t>Locador:</w:t>
      </w:r>
      <w:r w:rsidRPr="009E6B75">
        <w:t xml:space="preserve"> Deve entregar o imóvel em condições de uso, realizar reparos estruturais e garantir a posse do imóvel pelo locatário.</w:t>
      </w:r>
    </w:p>
    <w:p w14:paraId="741B4825" w14:textId="77777777" w:rsidR="009E6B75" w:rsidRPr="009E6B75" w:rsidRDefault="009E6B75" w:rsidP="009E6B75">
      <w:pPr>
        <w:numPr>
          <w:ilvl w:val="0"/>
          <w:numId w:val="4"/>
        </w:numPr>
      </w:pPr>
      <w:r w:rsidRPr="009E6B75">
        <w:rPr>
          <w:b/>
          <w:bCs/>
        </w:rPr>
        <w:lastRenderedPageBreak/>
        <w:t>Locatário:</w:t>
      </w:r>
      <w:r w:rsidRPr="009E6B75">
        <w:t xml:space="preserve"> Deve usar o imóvel conforme o contrato, pagar aluguel e encargos em dia, e devolver o imóvel no estado em que o recebeu.</w:t>
      </w:r>
    </w:p>
    <w:p w14:paraId="55ABAC99" w14:textId="77777777" w:rsidR="009E6B75" w:rsidRPr="009E6B75" w:rsidRDefault="009E6B75" w:rsidP="009E6B75">
      <w:pPr>
        <w:rPr>
          <w:b/>
          <w:bCs/>
        </w:rPr>
      </w:pPr>
      <w:r w:rsidRPr="009E6B75">
        <w:rPr>
          <w:b/>
          <w:bCs/>
        </w:rPr>
        <w:t>4. Reajuste do Aluguel</w:t>
      </w:r>
    </w:p>
    <w:p w14:paraId="36095ED9" w14:textId="77777777" w:rsidR="009E6B75" w:rsidRPr="009E6B75" w:rsidRDefault="009E6B75" w:rsidP="009E6B75">
      <w:pPr>
        <w:numPr>
          <w:ilvl w:val="0"/>
          <w:numId w:val="5"/>
        </w:numPr>
      </w:pPr>
      <w:r w:rsidRPr="009E6B75">
        <w:t>O valor do aluguel pode ser reajustado anualmente com base em índices como o IGP-M, desde que esteja previsto no contrato.</w:t>
      </w:r>
    </w:p>
    <w:p w14:paraId="20886893" w14:textId="77777777" w:rsidR="009E6B75" w:rsidRPr="009E6B75" w:rsidRDefault="009E6B75" w:rsidP="009E6B75">
      <w:pPr>
        <w:rPr>
          <w:b/>
          <w:bCs/>
        </w:rPr>
      </w:pPr>
      <w:r w:rsidRPr="009E6B75">
        <w:rPr>
          <w:b/>
          <w:bCs/>
        </w:rPr>
        <w:t>5. Rescisão do Contrato</w:t>
      </w:r>
    </w:p>
    <w:p w14:paraId="2C209CA8" w14:textId="77777777" w:rsidR="009E6B75" w:rsidRPr="009E6B75" w:rsidRDefault="009E6B75" w:rsidP="009E6B75">
      <w:pPr>
        <w:numPr>
          <w:ilvl w:val="0"/>
          <w:numId w:val="6"/>
        </w:numPr>
      </w:pPr>
      <w:r w:rsidRPr="009E6B75">
        <w:t>O locatário pode rescindir o contrato antes do prazo, pagando multa proporcional, caso estipulada.</w:t>
      </w:r>
    </w:p>
    <w:p w14:paraId="7A2696EB" w14:textId="77777777" w:rsidR="009E6B75" w:rsidRPr="009E6B75" w:rsidRDefault="009E6B75" w:rsidP="009E6B75">
      <w:pPr>
        <w:numPr>
          <w:ilvl w:val="0"/>
          <w:numId w:val="6"/>
        </w:numPr>
      </w:pPr>
      <w:r w:rsidRPr="009E6B75">
        <w:t>O locador só pode encerrar o contrato antecipadamente em casos específicos, como uso próprio ou venda do imóvel.</w:t>
      </w:r>
    </w:p>
    <w:p w14:paraId="3578B6EC" w14:textId="77777777" w:rsidR="009E6B75" w:rsidRPr="009E6B75" w:rsidRDefault="009E6B75" w:rsidP="009E6B75">
      <w:pPr>
        <w:rPr>
          <w:b/>
          <w:bCs/>
        </w:rPr>
      </w:pPr>
      <w:r w:rsidRPr="009E6B75">
        <w:rPr>
          <w:b/>
          <w:bCs/>
        </w:rPr>
        <w:t>6. Despejo</w:t>
      </w:r>
    </w:p>
    <w:p w14:paraId="730E57D2" w14:textId="77777777" w:rsidR="009E6B75" w:rsidRPr="009E6B75" w:rsidRDefault="009E6B75" w:rsidP="009E6B75">
      <w:pPr>
        <w:numPr>
          <w:ilvl w:val="0"/>
          <w:numId w:val="7"/>
        </w:numPr>
      </w:pPr>
      <w:r w:rsidRPr="009E6B75">
        <w:t>O despejo pode ocorrer por falta de pagamento, término do contrato sem renovação, ou uso inadequado do imóvel. A lei prevê prazos para desocupação, que variam de 15 a 30 dias, dependendo do motivo.</w:t>
      </w:r>
    </w:p>
    <w:p w14:paraId="084BF633" w14:textId="77777777" w:rsidR="009E6B75" w:rsidRPr="009E6B75" w:rsidRDefault="009E6B75" w:rsidP="009E6B75">
      <w:pPr>
        <w:rPr>
          <w:b/>
          <w:bCs/>
        </w:rPr>
      </w:pPr>
      <w:r w:rsidRPr="009E6B75">
        <w:rPr>
          <w:b/>
          <w:bCs/>
        </w:rPr>
        <w:t>7. Renovação e Venda</w:t>
      </w:r>
    </w:p>
    <w:p w14:paraId="6530AD02" w14:textId="77777777" w:rsidR="009E6B75" w:rsidRPr="009E6B75" w:rsidRDefault="009E6B75" w:rsidP="009E6B75">
      <w:pPr>
        <w:numPr>
          <w:ilvl w:val="0"/>
          <w:numId w:val="8"/>
        </w:numPr>
      </w:pPr>
      <w:r w:rsidRPr="009E6B75">
        <w:t>Em locações comerciais, o locatário tem direito à renovação do contrato se cumprir requisitos como tempo de locação mínimo (5 anos) e permanência no imóvel por pelo menos 3 anos.</w:t>
      </w:r>
    </w:p>
    <w:p w14:paraId="176A258F" w14:textId="77777777" w:rsidR="009E6B75" w:rsidRPr="009E6B75" w:rsidRDefault="009E6B75" w:rsidP="009E6B75">
      <w:pPr>
        <w:numPr>
          <w:ilvl w:val="0"/>
          <w:numId w:val="8"/>
        </w:numPr>
      </w:pPr>
      <w:r w:rsidRPr="009E6B75">
        <w:t>O imóvel pode ser vendido, mas o locatário tem direito de preferência na aquisição.</w:t>
      </w:r>
    </w:p>
    <w:p w14:paraId="5E2F8DC7" w14:textId="77777777" w:rsidR="009E6B75" w:rsidRPr="009E6B75" w:rsidRDefault="009E6B75" w:rsidP="009E6B75">
      <w:r w:rsidRPr="009E6B75">
        <w:t>Essa legislação reforça a importância de contratos bem redigidos e formalizados para evitar conflitos.</w:t>
      </w:r>
    </w:p>
    <w:p w14:paraId="615EF949" w14:textId="77777777" w:rsidR="009E6B75" w:rsidRPr="009E6B75" w:rsidRDefault="009E6B75" w:rsidP="009E6B75">
      <w:r w:rsidRPr="009E6B75">
        <w:t>Se precisar, posso detalhar algum ponto específico ou adaptar o texto para os clientes da Imobiliária do Paiva.</w:t>
      </w:r>
    </w:p>
    <w:p w14:paraId="0F5A9FB7" w14:textId="64FA1FAF" w:rsidR="009E6B75" w:rsidRPr="008E074B" w:rsidRDefault="009E6B75" w:rsidP="009E6B75"/>
    <w:p w14:paraId="3748531C" w14:textId="35265485" w:rsidR="008E074B" w:rsidRPr="008E074B" w:rsidRDefault="008E074B" w:rsidP="008E074B"/>
    <w:p w14:paraId="642488A8" w14:textId="77777777" w:rsidR="00F56EAD" w:rsidRPr="008E074B" w:rsidRDefault="00F56EAD" w:rsidP="008E074B"/>
    <w:sectPr w:rsidR="00F56EAD" w:rsidRPr="008E07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A0109"/>
    <w:multiLevelType w:val="multilevel"/>
    <w:tmpl w:val="B136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C6898"/>
    <w:multiLevelType w:val="multilevel"/>
    <w:tmpl w:val="BBF2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603D8"/>
    <w:multiLevelType w:val="multilevel"/>
    <w:tmpl w:val="58E0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F02A8"/>
    <w:multiLevelType w:val="multilevel"/>
    <w:tmpl w:val="0912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06CDA"/>
    <w:multiLevelType w:val="multilevel"/>
    <w:tmpl w:val="4E70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617EBD"/>
    <w:multiLevelType w:val="multilevel"/>
    <w:tmpl w:val="C84E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8C2D87"/>
    <w:multiLevelType w:val="multilevel"/>
    <w:tmpl w:val="C534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B6384E"/>
    <w:multiLevelType w:val="multilevel"/>
    <w:tmpl w:val="88AE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780303">
    <w:abstractNumId w:val="7"/>
  </w:num>
  <w:num w:numId="2" w16cid:durableId="575087690">
    <w:abstractNumId w:val="4"/>
  </w:num>
  <w:num w:numId="3" w16cid:durableId="2001418260">
    <w:abstractNumId w:val="6"/>
  </w:num>
  <w:num w:numId="4" w16cid:durableId="2051954017">
    <w:abstractNumId w:val="1"/>
  </w:num>
  <w:num w:numId="5" w16cid:durableId="590893214">
    <w:abstractNumId w:val="2"/>
  </w:num>
  <w:num w:numId="6" w16cid:durableId="1022321488">
    <w:abstractNumId w:val="0"/>
  </w:num>
  <w:num w:numId="7" w16cid:durableId="311711850">
    <w:abstractNumId w:val="5"/>
  </w:num>
  <w:num w:numId="8" w16cid:durableId="1221864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4B"/>
    <w:rsid w:val="00052624"/>
    <w:rsid w:val="00151CE9"/>
    <w:rsid w:val="002C5B6E"/>
    <w:rsid w:val="003461BE"/>
    <w:rsid w:val="00525CE4"/>
    <w:rsid w:val="005663BC"/>
    <w:rsid w:val="006B477D"/>
    <w:rsid w:val="0076540F"/>
    <w:rsid w:val="0085179D"/>
    <w:rsid w:val="008E074B"/>
    <w:rsid w:val="009C082B"/>
    <w:rsid w:val="009E6B75"/>
    <w:rsid w:val="00F347DC"/>
    <w:rsid w:val="00F56EAD"/>
    <w:rsid w:val="00FC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D305"/>
  <w15:chartTrackingRefBased/>
  <w15:docId w15:val="{F78C9222-8366-4A80-AA8F-981E0BA2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5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25CE4"/>
    <w:rPr>
      <w:b/>
      <w:bCs/>
    </w:rPr>
  </w:style>
  <w:style w:type="character" w:styleId="nfase">
    <w:name w:val="Emphasis"/>
    <w:basedOn w:val="Fontepargpadro"/>
    <w:uiPriority w:val="20"/>
    <w:qFormat/>
    <w:rsid w:val="00525C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Carneiro</dc:creator>
  <cp:keywords/>
  <dc:description/>
  <cp:lastModifiedBy>Álvaro Carneiro</cp:lastModifiedBy>
  <cp:revision>2</cp:revision>
  <dcterms:created xsi:type="dcterms:W3CDTF">2024-12-18T20:48:00Z</dcterms:created>
  <dcterms:modified xsi:type="dcterms:W3CDTF">2025-01-08T19:56:00Z</dcterms:modified>
</cp:coreProperties>
</file>